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682F" w:rsidRDefault="005D682F" w:rsidP="005D682F">
      <w:pPr>
        <w:pStyle w:val="NormalWeb"/>
        <w:spacing w:before="0" w:beforeAutospacing="0" w:after="0" w:afterAutospacing="0" w:line="480" w:lineRule="auto"/>
        <w:jc w:val="center"/>
        <w:rPr>
          <w:color w:val="000000" w:themeColor="text1"/>
        </w:rPr>
      </w:pPr>
    </w:p>
    <w:p w:rsidR="00122D88" w:rsidRDefault="00122D88" w:rsidP="005D682F">
      <w:pPr>
        <w:pStyle w:val="NormalWeb"/>
        <w:spacing w:before="0" w:beforeAutospacing="0" w:after="0" w:afterAutospacing="0" w:line="480" w:lineRule="auto"/>
        <w:jc w:val="center"/>
        <w:rPr>
          <w:color w:val="000000" w:themeColor="text1"/>
        </w:rPr>
      </w:pPr>
    </w:p>
    <w:p w:rsidR="00122D88" w:rsidRDefault="00122D88" w:rsidP="005D682F">
      <w:pPr>
        <w:pStyle w:val="NormalWeb"/>
        <w:spacing w:before="0" w:beforeAutospacing="0" w:after="0" w:afterAutospacing="0" w:line="480" w:lineRule="auto"/>
        <w:jc w:val="center"/>
        <w:rPr>
          <w:color w:val="000000" w:themeColor="text1"/>
        </w:rPr>
      </w:pPr>
    </w:p>
    <w:p w:rsidR="00122D88" w:rsidRDefault="00122D88" w:rsidP="005D682F">
      <w:pPr>
        <w:pStyle w:val="NormalWeb"/>
        <w:spacing w:before="0" w:beforeAutospacing="0" w:after="0" w:afterAutospacing="0" w:line="480" w:lineRule="auto"/>
        <w:jc w:val="center"/>
        <w:rPr>
          <w:color w:val="000000" w:themeColor="text1"/>
        </w:rPr>
      </w:pPr>
    </w:p>
    <w:p w:rsidR="005D682F" w:rsidRDefault="005D682F" w:rsidP="005D682F">
      <w:pPr>
        <w:pStyle w:val="NormalWeb"/>
        <w:spacing w:before="0" w:beforeAutospacing="0" w:after="0" w:afterAutospacing="0" w:line="480" w:lineRule="auto"/>
        <w:jc w:val="center"/>
        <w:rPr>
          <w:color w:val="000000" w:themeColor="text1"/>
        </w:rPr>
      </w:pPr>
    </w:p>
    <w:p w:rsidR="005D682F" w:rsidRPr="00881C0B" w:rsidRDefault="005D682F" w:rsidP="005D682F">
      <w:pPr>
        <w:pStyle w:val="NormalWeb"/>
        <w:spacing w:before="0" w:beforeAutospacing="0" w:after="0" w:afterAutospacing="0" w:line="480" w:lineRule="auto"/>
        <w:jc w:val="center"/>
        <w:rPr>
          <w:color w:val="000000" w:themeColor="text1"/>
        </w:rPr>
      </w:pPr>
    </w:p>
    <w:p w:rsidR="0075634E" w:rsidRPr="00C41309" w:rsidRDefault="0075634E" w:rsidP="00C41309">
      <w:pPr>
        <w:pStyle w:val="NormalWeb"/>
        <w:spacing w:before="0" w:beforeAutospacing="0" w:after="0" w:afterAutospacing="0" w:line="480" w:lineRule="auto"/>
        <w:jc w:val="center"/>
        <w:rPr>
          <w:b/>
          <w:color w:val="000000" w:themeColor="text1"/>
        </w:rPr>
      </w:pPr>
      <w:r w:rsidRPr="00881C0B">
        <w:rPr>
          <w:color w:val="000000" w:themeColor="text1"/>
        </w:rPr>
        <w:t>Field Activity Paper</w:t>
      </w:r>
    </w:p>
    <w:p w:rsidR="00C41309" w:rsidRDefault="00C41309" w:rsidP="005D682F">
      <w:pPr>
        <w:pStyle w:val="NormalWeb"/>
        <w:spacing w:before="0" w:beforeAutospacing="0" w:after="0" w:afterAutospacing="0" w:line="480" w:lineRule="auto"/>
        <w:jc w:val="center"/>
        <w:rPr>
          <w:color w:val="000000" w:themeColor="text1"/>
        </w:rPr>
      </w:pPr>
    </w:p>
    <w:p w:rsidR="00C41309" w:rsidRDefault="00C41309" w:rsidP="005D682F">
      <w:pPr>
        <w:pStyle w:val="NormalWeb"/>
        <w:spacing w:before="0" w:beforeAutospacing="0" w:after="0" w:afterAutospacing="0" w:line="480" w:lineRule="auto"/>
        <w:jc w:val="center"/>
        <w:rPr>
          <w:color w:val="000000" w:themeColor="text1"/>
        </w:rPr>
      </w:pPr>
    </w:p>
    <w:p w:rsidR="00C41309" w:rsidRDefault="00C41309" w:rsidP="005D682F">
      <w:pPr>
        <w:pStyle w:val="NormalWeb"/>
        <w:spacing w:before="0" w:beforeAutospacing="0" w:after="0" w:afterAutospacing="0" w:line="480" w:lineRule="auto"/>
        <w:jc w:val="center"/>
        <w:rPr>
          <w:color w:val="000000" w:themeColor="text1"/>
        </w:rPr>
      </w:pPr>
    </w:p>
    <w:p w:rsidR="00C41309" w:rsidRDefault="00C41309" w:rsidP="005D682F">
      <w:pPr>
        <w:pStyle w:val="NormalWeb"/>
        <w:spacing w:before="0" w:beforeAutospacing="0" w:after="0" w:afterAutospacing="0" w:line="480" w:lineRule="auto"/>
        <w:jc w:val="center"/>
        <w:rPr>
          <w:color w:val="000000" w:themeColor="text1"/>
        </w:rPr>
      </w:pPr>
    </w:p>
    <w:p w:rsidR="005D682F" w:rsidRDefault="005D682F" w:rsidP="005D682F">
      <w:pPr>
        <w:pStyle w:val="NormalWeb"/>
        <w:spacing w:before="0" w:beforeAutospacing="0" w:after="0" w:afterAutospacing="0" w:line="480" w:lineRule="auto"/>
        <w:jc w:val="center"/>
        <w:rPr>
          <w:color w:val="000000" w:themeColor="text1"/>
        </w:rPr>
      </w:pPr>
      <w:r>
        <w:rPr>
          <w:color w:val="000000" w:themeColor="text1"/>
        </w:rPr>
        <w:t>Name</w:t>
      </w:r>
    </w:p>
    <w:p w:rsidR="005D682F" w:rsidRDefault="005D682F" w:rsidP="005D682F">
      <w:pPr>
        <w:pStyle w:val="NormalWeb"/>
        <w:spacing w:before="0" w:beforeAutospacing="0" w:after="0" w:afterAutospacing="0" w:line="480" w:lineRule="auto"/>
        <w:jc w:val="center"/>
        <w:rPr>
          <w:color w:val="000000" w:themeColor="text1"/>
        </w:rPr>
      </w:pPr>
      <w:r>
        <w:rPr>
          <w:color w:val="000000" w:themeColor="text1"/>
        </w:rPr>
        <w:t>Institution</w:t>
      </w:r>
    </w:p>
    <w:p w:rsidR="005D682F" w:rsidRDefault="005D682F" w:rsidP="005D682F">
      <w:pPr>
        <w:pStyle w:val="NormalWeb"/>
        <w:spacing w:before="0" w:beforeAutospacing="0" w:after="0" w:afterAutospacing="0" w:line="480" w:lineRule="auto"/>
        <w:jc w:val="center"/>
        <w:rPr>
          <w:color w:val="000000" w:themeColor="text1"/>
        </w:rPr>
      </w:pPr>
      <w:r>
        <w:rPr>
          <w:color w:val="000000" w:themeColor="text1"/>
        </w:rPr>
        <w:t xml:space="preserve">Date </w:t>
      </w:r>
    </w:p>
    <w:p w:rsidR="005D682F" w:rsidRDefault="005D682F" w:rsidP="005D682F">
      <w:pPr>
        <w:pStyle w:val="NormalWeb"/>
        <w:spacing w:before="0" w:beforeAutospacing="0" w:after="0" w:afterAutospacing="0" w:line="480" w:lineRule="auto"/>
        <w:jc w:val="center"/>
        <w:rPr>
          <w:color w:val="000000" w:themeColor="text1"/>
        </w:rPr>
      </w:pPr>
    </w:p>
    <w:p w:rsidR="00122D88" w:rsidRDefault="00122D88" w:rsidP="005D682F">
      <w:pPr>
        <w:pStyle w:val="NormalWeb"/>
        <w:spacing w:before="0" w:beforeAutospacing="0" w:after="0" w:afterAutospacing="0" w:line="480" w:lineRule="auto"/>
        <w:jc w:val="center"/>
        <w:rPr>
          <w:color w:val="000000" w:themeColor="text1"/>
        </w:rPr>
      </w:pPr>
    </w:p>
    <w:p w:rsidR="00122D88" w:rsidRDefault="00122D88" w:rsidP="005D682F">
      <w:pPr>
        <w:pStyle w:val="NormalWeb"/>
        <w:spacing w:before="0" w:beforeAutospacing="0" w:after="0" w:afterAutospacing="0" w:line="480" w:lineRule="auto"/>
        <w:jc w:val="center"/>
        <w:rPr>
          <w:color w:val="000000" w:themeColor="text1"/>
        </w:rPr>
      </w:pPr>
    </w:p>
    <w:p w:rsidR="00122D88" w:rsidRDefault="00122D88" w:rsidP="005D682F">
      <w:pPr>
        <w:pStyle w:val="NormalWeb"/>
        <w:spacing w:before="0" w:beforeAutospacing="0" w:after="0" w:afterAutospacing="0" w:line="480" w:lineRule="auto"/>
        <w:jc w:val="center"/>
        <w:rPr>
          <w:color w:val="000000" w:themeColor="text1"/>
        </w:rPr>
      </w:pPr>
    </w:p>
    <w:p w:rsidR="00122D88" w:rsidRDefault="00122D88" w:rsidP="005D682F">
      <w:pPr>
        <w:pStyle w:val="NormalWeb"/>
        <w:spacing w:before="0" w:beforeAutospacing="0" w:after="0" w:afterAutospacing="0" w:line="480" w:lineRule="auto"/>
        <w:jc w:val="center"/>
        <w:rPr>
          <w:color w:val="000000" w:themeColor="text1"/>
        </w:rPr>
      </w:pPr>
    </w:p>
    <w:p w:rsidR="00122D88" w:rsidRDefault="00122D88" w:rsidP="005D682F">
      <w:pPr>
        <w:pStyle w:val="NormalWeb"/>
        <w:spacing w:before="0" w:beforeAutospacing="0" w:after="0" w:afterAutospacing="0" w:line="480" w:lineRule="auto"/>
        <w:jc w:val="center"/>
        <w:rPr>
          <w:color w:val="000000" w:themeColor="text1"/>
        </w:rPr>
      </w:pPr>
    </w:p>
    <w:p w:rsidR="00122D88" w:rsidRDefault="00122D88" w:rsidP="005D682F">
      <w:pPr>
        <w:pStyle w:val="NormalWeb"/>
        <w:spacing w:before="0" w:beforeAutospacing="0" w:after="0" w:afterAutospacing="0" w:line="480" w:lineRule="auto"/>
        <w:jc w:val="center"/>
        <w:rPr>
          <w:color w:val="000000" w:themeColor="text1"/>
        </w:rPr>
      </w:pPr>
    </w:p>
    <w:p w:rsidR="00122D88" w:rsidRDefault="00122D88" w:rsidP="005D682F">
      <w:pPr>
        <w:pStyle w:val="NormalWeb"/>
        <w:spacing w:before="0" w:beforeAutospacing="0" w:after="0" w:afterAutospacing="0" w:line="480" w:lineRule="auto"/>
        <w:jc w:val="center"/>
        <w:rPr>
          <w:color w:val="000000" w:themeColor="text1"/>
        </w:rPr>
      </w:pPr>
    </w:p>
    <w:p w:rsidR="00C41309" w:rsidRDefault="00C41309" w:rsidP="00C41309">
      <w:pPr>
        <w:pStyle w:val="NormalWeb"/>
        <w:spacing w:before="0" w:beforeAutospacing="0" w:after="0" w:afterAutospacing="0" w:line="480" w:lineRule="auto"/>
        <w:rPr>
          <w:color w:val="000000" w:themeColor="text1"/>
        </w:rPr>
      </w:pPr>
    </w:p>
    <w:p w:rsidR="005D682F" w:rsidRDefault="005D682F" w:rsidP="00C41309">
      <w:pPr>
        <w:pStyle w:val="NormalWeb"/>
        <w:spacing w:before="0" w:beforeAutospacing="0" w:after="0" w:afterAutospacing="0" w:line="480" w:lineRule="auto"/>
        <w:jc w:val="center"/>
        <w:rPr>
          <w:color w:val="000000" w:themeColor="text1"/>
        </w:rPr>
      </w:pPr>
      <w:r w:rsidRPr="005D682F">
        <w:rPr>
          <w:color w:val="000000" w:themeColor="text1"/>
        </w:rPr>
        <w:lastRenderedPageBreak/>
        <w:t>Field Activity Paper</w:t>
      </w:r>
    </w:p>
    <w:p w:rsidR="0075634E" w:rsidRPr="005D682F" w:rsidRDefault="0075634E" w:rsidP="005D682F">
      <w:pPr>
        <w:pStyle w:val="NormalWeb"/>
        <w:spacing w:before="0" w:beforeAutospacing="0" w:after="0" w:afterAutospacing="0" w:line="480" w:lineRule="auto"/>
        <w:jc w:val="center"/>
        <w:rPr>
          <w:color w:val="000000" w:themeColor="text1"/>
        </w:rPr>
      </w:pPr>
      <w:r w:rsidRPr="005D682F">
        <w:rPr>
          <w:rStyle w:val="Strong"/>
          <w:color w:val="000000" w:themeColor="text1"/>
        </w:rPr>
        <w:t>Part I: The Advance Health Care Directive</w:t>
      </w:r>
    </w:p>
    <w:p w:rsidR="0075634E" w:rsidRPr="005D682F" w:rsidRDefault="003B5066" w:rsidP="005D682F">
      <w:pPr>
        <w:pStyle w:val="NormalWeb"/>
        <w:spacing w:before="0" w:beforeAutospacing="0" w:after="0" w:afterAutospacing="0" w:line="480" w:lineRule="auto"/>
        <w:ind w:firstLine="720"/>
        <w:rPr>
          <w:color w:val="000000" w:themeColor="text1"/>
        </w:rPr>
      </w:pPr>
      <w:r>
        <w:rPr>
          <w:color w:val="000000" w:themeColor="text1"/>
        </w:rPr>
        <w:t>Advanced Directive (AD) is a</w:t>
      </w:r>
      <w:r w:rsidR="00022994">
        <w:rPr>
          <w:color w:val="000000" w:themeColor="text1"/>
        </w:rPr>
        <w:t>nauthorizedtext</w:t>
      </w:r>
      <w:r w:rsidR="002F740C">
        <w:rPr>
          <w:color w:val="000000" w:themeColor="text1"/>
        </w:rPr>
        <w:t xml:space="preserve"> that allows </w:t>
      </w:r>
      <w:r w:rsidR="0075634E" w:rsidRPr="005D682F">
        <w:rPr>
          <w:color w:val="000000" w:themeColor="text1"/>
        </w:rPr>
        <w:t>individuals to come up with an ideal plan on how to communicate their end-of-life wishes (Caring Info, 2018). Advanced care planning entails coming up with a rational decision as well as the end of life wishes regarding the healthcare services that one would like to be served in case he or she is facing a medical crisis. Advance care planning requires one to make accurate decisions based on personal values, preferences, and accurate discussions with loved ones (Caring Info, 2018). In more concentric terms, completing advance directives requires one to put in writing his</w:t>
      </w:r>
      <w:r w:rsidR="002F740C">
        <w:rPr>
          <w:color w:val="000000" w:themeColor="text1"/>
        </w:rPr>
        <w:t xml:space="preserve"> or her</w:t>
      </w:r>
      <w:r w:rsidR="0075634E" w:rsidRPr="005D682F">
        <w:rPr>
          <w:color w:val="000000" w:themeColor="text1"/>
        </w:rPr>
        <w:t xml:space="preserve"> preferred types of treatment</w:t>
      </w:r>
      <w:r w:rsidR="002F740C">
        <w:rPr>
          <w:color w:val="000000" w:themeColor="text1"/>
        </w:rPr>
        <w:t>s</w:t>
      </w:r>
      <w:r w:rsidR="0075634E" w:rsidRPr="005D682F">
        <w:rPr>
          <w:color w:val="000000" w:themeColor="text1"/>
        </w:rPr>
        <w:t xml:space="preserve"> that would be met in case he</w:t>
      </w:r>
      <w:r w:rsidR="002F740C">
        <w:rPr>
          <w:color w:val="000000" w:themeColor="text1"/>
        </w:rPr>
        <w:t xml:space="preserve"> or she</w:t>
      </w:r>
      <w:r w:rsidR="0075634E" w:rsidRPr="005D682F">
        <w:rPr>
          <w:color w:val="000000" w:themeColor="text1"/>
        </w:rPr>
        <w:t xml:space="preserve"> is unable to speak or make decisions for himself, and it also validates a healthcare </w:t>
      </w:r>
      <w:r w:rsidR="00022994" w:rsidRPr="005D682F">
        <w:rPr>
          <w:color w:val="000000" w:themeColor="text1"/>
        </w:rPr>
        <w:t>authority</w:t>
      </w:r>
      <w:r w:rsidR="0075634E" w:rsidRPr="005D682F">
        <w:rPr>
          <w:color w:val="000000" w:themeColor="text1"/>
        </w:rPr>
        <w:t xml:space="preserve"> of attorney. The selected advance health care directive is “California Advance Directive: </w:t>
      </w:r>
      <w:r w:rsidR="00022994" w:rsidRPr="005D682F">
        <w:rPr>
          <w:color w:val="000000" w:themeColor="text1"/>
        </w:rPr>
        <w:t>Scheduling</w:t>
      </w:r>
      <w:r w:rsidR="0075634E" w:rsidRPr="005D682F">
        <w:rPr>
          <w:color w:val="000000" w:themeColor="text1"/>
        </w:rPr>
        <w:t xml:space="preserve"> for </w:t>
      </w:r>
      <w:r w:rsidR="00022994" w:rsidRPr="005D682F">
        <w:rPr>
          <w:color w:val="000000" w:themeColor="text1"/>
        </w:rPr>
        <w:t>Significant</w:t>
      </w:r>
      <w:r w:rsidR="0075634E" w:rsidRPr="005D682F">
        <w:rPr>
          <w:color w:val="000000" w:themeColor="text1"/>
        </w:rPr>
        <w:t xml:space="preserve"> Health Care Decisions,” retrieved from </w:t>
      </w:r>
      <w:hyperlink r:id="rId6" w:tgtFrame="_blank" w:history="1">
        <w:r w:rsidR="0075634E" w:rsidRPr="005D682F">
          <w:rPr>
            <w:rStyle w:val="Hyperlink"/>
            <w:color w:val="000000" w:themeColor="text1"/>
          </w:rPr>
          <w:t>www.caringfo.org</w:t>
        </w:r>
      </w:hyperlink>
      <w:r w:rsidR="0075634E" w:rsidRPr="005D682F">
        <w:rPr>
          <w:color w:val="000000" w:themeColor="text1"/>
        </w:rPr>
        <w:t>.  </w:t>
      </w:r>
    </w:p>
    <w:p w:rsidR="0075634E" w:rsidRPr="005D682F" w:rsidRDefault="0075634E" w:rsidP="005D682F">
      <w:pPr>
        <w:pStyle w:val="NormalWeb"/>
        <w:spacing w:before="0" w:beforeAutospacing="0" w:after="0" w:afterAutospacing="0" w:line="480" w:lineRule="auto"/>
        <w:ind w:firstLine="720"/>
        <w:rPr>
          <w:color w:val="000000" w:themeColor="text1"/>
        </w:rPr>
      </w:pPr>
      <w:r w:rsidRPr="005D682F">
        <w:rPr>
          <w:color w:val="000000" w:themeColor="text1"/>
        </w:rPr>
        <w:t xml:space="preserve">The selected AD complies with state law in the context of California. As such, the AD reinforces the state law’s assertion that “each individual has the right to give accurate instructions about his healthcare. The AD supports that each individual has the autonomy to trust another individual to make healthcare decisions on his behalf in case he is unable to speak (Caring Info, 2018). It also aligns with the need for a living will and it lets one express </w:t>
      </w:r>
      <w:r w:rsidR="00022994" w:rsidRPr="005D682F">
        <w:rPr>
          <w:color w:val="000000" w:themeColor="text1"/>
        </w:rPr>
        <w:t>needsconcerning</w:t>
      </w:r>
      <w:r w:rsidRPr="005D682F">
        <w:rPr>
          <w:color w:val="000000" w:themeColor="text1"/>
        </w:rPr>
        <w:t xml:space="preserve"> the </w:t>
      </w:r>
      <w:r w:rsidR="00022994" w:rsidRPr="005D682F">
        <w:rPr>
          <w:color w:val="000000" w:themeColor="text1"/>
        </w:rPr>
        <w:t>endowment</w:t>
      </w:r>
      <w:r w:rsidRPr="005D682F">
        <w:rPr>
          <w:color w:val="000000" w:themeColor="text1"/>
        </w:rPr>
        <w:t xml:space="preserve"> of organs in addition to the </w:t>
      </w:r>
      <w:r w:rsidR="00022994" w:rsidRPr="005D682F">
        <w:rPr>
          <w:color w:val="000000" w:themeColor="text1"/>
        </w:rPr>
        <w:t>description</w:t>
      </w:r>
      <w:r w:rsidRPr="005D682F">
        <w:rPr>
          <w:color w:val="000000" w:themeColor="text1"/>
        </w:rPr>
        <w:t xml:space="preserve"> of a </w:t>
      </w:r>
      <w:r w:rsidR="00022994" w:rsidRPr="005D682F">
        <w:rPr>
          <w:color w:val="000000" w:themeColor="text1"/>
        </w:rPr>
        <w:t>principal</w:t>
      </w:r>
      <w:r w:rsidR="00022994">
        <w:rPr>
          <w:color w:val="000000" w:themeColor="text1"/>
        </w:rPr>
        <w:t xml:space="preserve"> clinician</w:t>
      </w:r>
      <w:r w:rsidRPr="005D682F">
        <w:rPr>
          <w:color w:val="000000" w:themeColor="text1"/>
        </w:rPr>
        <w:t>. </w:t>
      </w:r>
    </w:p>
    <w:p w:rsidR="0075634E" w:rsidRPr="005D682F" w:rsidRDefault="0075634E" w:rsidP="005D682F">
      <w:pPr>
        <w:pStyle w:val="NormalWeb"/>
        <w:spacing w:before="0" w:beforeAutospacing="0" w:after="0" w:afterAutospacing="0" w:line="480" w:lineRule="auto"/>
        <w:ind w:firstLine="720"/>
        <w:rPr>
          <w:color w:val="000000" w:themeColor="text1"/>
        </w:rPr>
      </w:pPr>
      <w:r w:rsidRPr="005D682F">
        <w:rPr>
          <w:color w:val="000000" w:themeColor="text1"/>
        </w:rPr>
        <w:t>The AD of California is sanctioned into four fully effective parts that must be completed whenever one wants</w:t>
      </w:r>
      <w:r w:rsidR="00022994">
        <w:rPr>
          <w:color w:val="000000" w:themeColor="text1"/>
        </w:rPr>
        <w:t xml:space="preserve"> to obtain a living will. First part of the AD document</w:t>
      </w:r>
      <w:r w:rsidRPr="005D682F">
        <w:rPr>
          <w:color w:val="000000" w:themeColor="text1"/>
        </w:rPr>
        <w:t xml:space="preserve"> entails a</w:t>
      </w:r>
      <w:r w:rsidR="00CF2FE3">
        <w:rPr>
          <w:color w:val="000000" w:themeColor="text1"/>
        </w:rPr>
        <w:t>n</w:t>
      </w:r>
      <w:r w:rsidR="00CF2FE3" w:rsidRPr="005D682F">
        <w:rPr>
          <w:color w:val="000000" w:themeColor="text1"/>
        </w:rPr>
        <w:t>authority</w:t>
      </w:r>
      <w:r w:rsidRPr="005D682F">
        <w:rPr>
          <w:color w:val="000000" w:themeColor="text1"/>
        </w:rPr>
        <w:t xml:space="preserve"> of attorney for </w:t>
      </w:r>
      <w:r w:rsidR="00CF2FE3">
        <w:rPr>
          <w:color w:val="000000" w:themeColor="text1"/>
        </w:rPr>
        <w:t>medication</w:t>
      </w:r>
      <w:r w:rsidR="00022994">
        <w:rPr>
          <w:color w:val="000000" w:themeColor="text1"/>
        </w:rPr>
        <w:t>. Importantly, this</w:t>
      </w:r>
      <w:r w:rsidR="00CF2FE3">
        <w:rPr>
          <w:color w:val="000000" w:themeColor="text1"/>
        </w:rPr>
        <w:t xml:space="preserve"> of the AD grants a person</w:t>
      </w:r>
      <w:r w:rsidRPr="005D682F">
        <w:rPr>
          <w:color w:val="000000" w:themeColor="text1"/>
        </w:rPr>
        <w:t xml:space="preserve"> the opportunity to appoint another individual as </w:t>
      </w:r>
      <w:r w:rsidR="00022994" w:rsidRPr="005D682F">
        <w:rPr>
          <w:color w:val="000000" w:themeColor="text1"/>
        </w:rPr>
        <w:t>amediator</w:t>
      </w:r>
      <w:r w:rsidR="00CF2FE3">
        <w:rPr>
          <w:color w:val="000000" w:themeColor="text1"/>
        </w:rPr>
        <w:t xml:space="preserve"> to decide on healthcare</w:t>
      </w:r>
      <w:r w:rsidR="00022994" w:rsidRPr="005D682F">
        <w:rPr>
          <w:color w:val="000000" w:themeColor="text1"/>
        </w:rPr>
        <w:t>declarations</w:t>
      </w:r>
      <w:r w:rsidRPr="005D682F">
        <w:rPr>
          <w:color w:val="000000" w:themeColor="text1"/>
        </w:rPr>
        <w:t xml:space="preserve"> in case he becomes </w:t>
      </w:r>
      <w:r w:rsidR="00022994" w:rsidRPr="005D682F">
        <w:rPr>
          <w:color w:val="000000" w:themeColor="text1"/>
        </w:rPr>
        <w:t>unable</w:t>
      </w:r>
      <w:r w:rsidR="00022994">
        <w:rPr>
          <w:color w:val="000000" w:themeColor="text1"/>
        </w:rPr>
        <w:t xml:space="preserve">of </w:t>
      </w:r>
      <w:r w:rsidR="00022994">
        <w:rPr>
          <w:color w:val="000000" w:themeColor="text1"/>
        </w:rPr>
        <w:lastRenderedPageBreak/>
        <w:t>deciding effectively</w:t>
      </w:r>
      <w:r w:rsidRPr="005D682F">
        <w:rPr>
          <w:color w:val="000000" w:themeColor="text1"/>
        </w:rPr>
        <w:t xml:space="preserve"> (Caring Info, 2018). However, a power of attorney can never be shared. I</w:t>
      </w:r>
      <w:r w:rsidR="00022994">
        <w:rPr>
          <w:color w:val="000000" w:themeColor="text1"/>
        </w:rPr>
        <w:t>f an individual chooses to minimize</w:t>
      </w:r>
      <w:r w:rsidRPr="005D682F">
        <w:rPr>
          <w:color w:val="000000" w:themeColor="text1"/>
        </w:rPr>
        <w:t xml:space="preserve"> the </w:t>
      </w:r>
      <w:r w:rsidR="00022994" w:rsidRPr="005D682F">
        <w:rPr>
          <w:color w:val="000000" w:themeColor="text1"/>
        </w:rPr>
        <w:t>power</w:t>
      </w:r>
      <w:r w:rsidRPr="005D682F">
        <w:rPr>
          <w:color w:val="000000" w:themeColor="text1"/>
        </w:rPr>
        <w:t xml:space="preserve"> of the </w:t>
      </w:r>
      <w:r w:rsidR="00022994" w:rsidRPr="005D682F">
        <w:rPr>
          <w:color w:val="000000" w:themeColor="text1"/>
        </w:rPr>
        <w:t>mediator</w:t>
      </w:r>
      <w:r w:rsidRPr="005D682F">
        <w:rPr>
          <w:color w:val="000000" w:themeColor="text1"/>
        </w:rPr>
        <w:t xml:space="preserve">, the </w:t>
      </w:r>
      <w:r w:rsidR="001F4235" w:rsidRPr="005D682F">
        <w:rPr>
          <w:color w:val="000000" w:themeColor="text1"/>
        </w:rPr>
        <w:t>negotiator</w:t>
      </w:r>
      <w:r w:rsidRPr="005D682F">
        <w:rPr>
          <w:color w:val="000000" w:themeColor="text1"/>
        </w:rPr>
        <w:t xml:space="preserve"> must still hold </w:t>
      </w:r>
      <w:r w:rsidR="001F4235" w:rsidRPr="005D682F">
        <w:rPr>
          <w:color w:val="000000" w:themeColor="text1"/>
        </w:rPr>
        <w:t>agreement</w:t>
      </w:r>
      <w:r w:rsidRPr="005D682F">
        <w:rPr>
          <w:color w:val="000000" w:themeColor="text1"/>
        </w:rPr>
        <w:t xml:space="preserve"> or </w:t>
      </w:r>
      <w:r w:rsidR="001F4235" w:rsidRPr="005D682F">
        <w:rPr>
          <w:color w:val="000000" w:themeColor="text1"/>
        </w:rPr>
        <w:t>declineagreement</w:t>
      </w:r>
      <w:r w:rsidRPr="005D682F">
        <w:rPr>
          <w:color w:val="000000" w:themeColor="text1"/>
        </w:rPr>
        <w:t xml:space="preserve"> to any care, a procedure to maintain, and the implications of treatment and services affiliated. The at</w:t>
      </w:r>
      <w:r w:rsidR="001F4235">
        <w:rPr>
          <w:color w:val="000000" w:themeColor="text1"/>
        </w:rPr>
        <w:t>torney shall also hold the ability</w:t>
      </w:r>
      <w:r w:rsidRPr="005D682F">
        <w:rPr>
          <w:color w:val="000000" w:themeColor="text1"/>
        </w:rPr>
        <w:t xml:space="preserve"> to select or</w:t>
      </w:r>
      <w:r w:rsidR="001F4235">
        <w:rPr>
          <w:color w:val="000000" w:themeColor="text1"/>
        </w:rPr>
        <w:t xml:space="preserve"> discharge clinicians</w:t>
      </w:r>
      <w:r w:rsidRPr="005D682F">
        <w:rPr>
          <w:color w:val="000000" w:themeColor="text1"/>
        </w:rPr>
        <w:t xml:space="preserve"> and </w:t>
      </w:r>
      <w:r w:rsidR="001F4235" w:rsidRPr="005D682F">
        <w:rPr>
          <w:color w:val="000000" w:themeColor="text1"/>
        </w:rPr>
        <w:t>organizations</w:t>
      </w:r>
      <w:r w:rsidRPr="005D682F">
        <w:rPr>
          <w:color w:val="000000" w:themeColor="text1"/>
        </w:rPr>
        <w:t xml:space="preserve">, and </w:t>
      </w:r>
      <w:r w:rsidR="001F4235" w:rsidRPr="005D682F">
        <w:rPr>
          <w:color w:val="000000" w:themeColor="text1"/>
        </w:rPr>
        <w:t>agree</w:t>
      </w:r>
      <w:r w:rsidRPr="005D682F">
        <w:rPr>
          <w:color w:val="000000" w:themeColor="text1"/>
        </w:rPr>
        <w:t xml:space="preserve"> or </w:t>
      </w:r>
      <w:r w:rsidR="001F4235" w:rsidRPr="005D682F">
        <w:rPr>
          <w:color w:val="000000" w:themeColor="text1"/>
        </w:rPr>
        <w:t>condemn</w:t>
      </w:r>
      <w:r w:rsidRPr="005D682F">
        <w:rPr>
          <w:color w:val="000000" w:themeColor="text1"/>
        </w:rPr>
        <w:t xml:space="preserve"> diagnostic tests. Part 2 of the AD form allows an individual to give accurate instructions regarding the varied aspects of healthcare (Caring Info, 2018). Notably, the form gives an opportunity for one to a</w:t>
      </w:r>
      <w:r w:rsidR="001F4235">
        <w:rPr>
          <w:color w:val="000000" w:themeColor="text1"/>
        </w:rPr>
        <w:t>dd on choices made as well as additional wishes. The third session</w:t>
      </w:r>
      <w:r w:rsidRPr="005D682F">
        <w:rPr>
          <w:color w:val="000000" w:themeColor="text1"/>
        </w:rPr>
        <w:t xml:space="preserve"> of the AD maintains focus in need for expressing an intention to donate organs, tis</w:t>
      </w:r>
      <w:r w:rsidR="001F4235">
        <w:rPr>
          <w:color w:val="000000" w:themeColor="text1"/>
        </w:rPr>
        <w:t>sues, as well as parts due to</w:t>
      </w:r>
      <w:r w:rsidR="001F4235" w:rsidRPr="005D682F">
        <w:rPr>
          <w:color w:val="000000" w:themeColor="text1"/>
        </w:rPr>
        <w:t>demise</w:t>
      </w:r>
      <w:r w:rsidR="001F4235">
        <w:rPr>
          <w:color w:val="000000" w:themeColor="text1"/>
        </w:rPr>
        <w:t xml:space="preserve">. The fourth and the last part of the </w:t>
      </w:r>
      <w:r w:rsidRPr="005D682F">
        <w:rPr>
          <w:color w:val="000000" w:themeColor="text1"/>
        </w:rPr>
        <w:t xml:space="preserve">AD allows one to </w:t>
      </w:r>
      <w:r w:rsidR="001F4235" w:rsidRPr="005D682F">
        <w:rPr>
          <w:color w:val="000000" w:themeColor="text1"/>
        </w:rPr>
        <w:t>assign</w:t>
      </w:r>
      <w:r w:rsidRPr="005D682F">
        <w:rPr>
          <w:color w:val="000000" w:themeColor="text1"/>
        </w:rPr>
        <w:t xml:space="preserve"> a </w:t>
      </w:r>
      <w:r w:rsidR="001F4235" w:rsidRPr="005D682F">
        <w:rPr>
          <w:color w:val="000000" w:themeColor="text1"/>
        </w:rPr>
        <w:t>doctor</w:t>
      </w:r>
      <w:r w:rsidRPr="005D682F">
        <w:rPr>
          <w:color w:val="000000" w:themeColor="text1"/>
        </w:rPr>
        <w:t xml:space="preserve"> to have the </w:t>
      </w:r>
      <w:r w:rsidR="001F4235" w:rsidRPr="005D682F">
        <w:rPr>
          <w:color w:val="000000" w:themeColor="text1"/>
        </w:rPr>
        <w:t>decisiveobligation</w:t>
      </w:r>
      <w:r w:rsidRPr="005D682F">
        <w:rPr>
          <w:color w:val="000000" w:themeColor="text1"/>
        </w:rPr>
        <w:t xml:space="preserve"> for one’s </w:t>
      </w:r>
      <w:r w:rsidR="001F4235" w:rsidRPr="005D682F">
        <w:rPr>
          <w:color w:val="000000" w:themeColor="text1"/>
        </w:rPr>
        <w:t>healthiness</w:t>
      </w:r>
      <w:r w:rsidR="001F4235">
        <w:rPr>
          <w:color w:val="000000" w:themeColor="text1"/>
        </w:rPr>
        <w:t>.</w:t>
      </w:r>
      <w:r w:rsidRPr="005D682F">
        <w:rPr>
          <w:color w:val="000000" w:themeColor="text1"/>
        </w:rPr>
        <w:t> </w:t>
      </w:r>
    </w:p>
    <w:p w:rsidR="002F740C" w:rsidRDefault="0075634E" w:rsidP="005D682F">
      <w:pPr>
        <w:pStyle w:val="NormalWeb"/>
        <w:spacing w:before="0" w:beforeAutospacing="0" w:after="0" w:afterAutospacing="0" w:line="480" w:lineRule="auto"/>
        <w:ind w:firstLine="720"/>
        <w:rPr>
          <w:color w:val="000000" w:themeColor="text1"/>
        </w:rPr>
      </w:pPr>
      <w:r w:rsidRPr="005D682F">
        <w:rPr>
          <w:color w:val="000000" w:themeColor="text1"/>
        </w:rPr>
        <w:t>Completing my AD form was not an easy task. I was challenged to put together the ideals of ethics while maintaining focus on both subjective and objective rationales. Initially, I was confident to state my living will, which would be deemed ef</w:t>
      </w:r>
      <w:r w:rsidR="001F4235">
        <w:rPr>
          <w:color w:val="000000" w:themeColor="text1"/>
        </w:rPr>
        <w:t xml:space="preserve">fective as soon as when I wasincompetent to decide on </w:t>
      </w:r>
      <w:r w:rsidRPr="005D682F">
        <w:rPr>
          <w:color w:val="000000" w:themeColor="text1"/>
        </w:rPr>
        <w:t xml:space="preserve">regarding my life. However, I remained hesitant towards giving a power of attorney or trusting another person </w:t>
      </w:r>
      <w:r w:rsidR="003369BB">
        <w:rPr>
          <w:color w:val="000000" w:themeColor="text1"/>
        </w:rPr>
        <w:t xml:space="preserve">with the responsibility of deciding on </w:t>
      </w:r>
      <w:r w:rsidRPr="005D682F">
        <w:rPr>
          <w:color w:val="000000" w:themeColor="text1"/>
        </w:rPr>
        <w:t>my end-of-life situations. I was also challenged to make a decision regarding the donation of organs at the end of life since I fin</w:t>
      </w:r>
      <w:r w:rsidR="002F740C">
        <w:rPr>
          <w:color w:val="000000" w:themeColor="text1"/>
        </w:rPr>
        <w:t>d organ transplants to be an aspect of ethical dilemma.</w:t>
      </w:r>
    </w:p>
    <w:p w:rsidR="0075634E" w:rsidRPr="005D682F" w:rsidRDefault="0075634E" w:rsidP="005D682F">
      <w:pPr>
        <w:pStyle w:val="NormalWeb"/>
        <w:spacing w:before="0" w:beforeAutospacing="0" w:after="0" w:afterAutospacing="0" w:line="480" w:lineRule="auto"/>
        <w:ind w:firstLine="720"/>
        <w:rPr>
          <w:color w:val="000000" w:themeColor="text1"/>
        </w:rPr>
      </w:pPr>
      <w:r w:rsidRPr="005D682F">
        <w:rPr>
          <w:rStyle w:val="Strong"/>
          <w:color w:val="000000" w:themeColor="text1"/>
        </w:rPr>
        <w:t>Part II: Physician Orders for Life-Sustaining Treatment (POLST) Form </w:t>
      </w:r>
    </w:p>
    <w:p w:rsidR="0075634E" w:rsidRPr="005D682F" w:rsidRDefault="0075634E" w:rsidP="005D682F">
      <w:pPr>
        <w:pStyle w:val="NormalWeb"/>
        <w:spacing w:before="0" w:beforeAutospacing="0" w:after="0" w:afterAutospacing="0" w:line="480" w:lineRule="auto"/>
        <w:ind w:firstLine="720"/>
        <w:rPr>
          <w:color w:val="000000" w:themeColor="text1"/>
        </w:rPr>
      </w:pPr>
      <w:r w:rsidRPr="005D682F">
        <w:rPr>
          <w:color w:val="000000" w:themeColor="text1"/>
        </w:rPr>
        <w:t xml:space="preserve">The Physician Orders for Life-Sustaining Treatment (POLST) refers to a </w:t>
      </w:r>
      <w:r w:rsidR="003369BB" w:rsidRPr="005D682F">
        <w:rPr>
          <w:color w:val="000000" w:themeColor="text1"/>
        </w:rPr>
        <w:t>doctor’s</w:t>
      </w:r>
      <w:r w:rsidRPr="005D682F">
        <w:rPr>
          <w:color w:val="000000" w:themeColor="text1"/>
        </w:rPr>
        <w:t xml:space="preserve"> order that accurately </w:t>
      </w:r>
      <w:r w:rsidR="003369BB">
        <w:rPr>
          <w:color w:val="000000" w:themeColor="text1"/>
        </w:rPr>
        <w:t>summarizes</w:t>
      </w:r>
      <w:r w:rsidRPr="005D682F">
        <w:rPr>
          <w:color w:val="000000" w:themeColor="text1"/>
        </w:rPr>
        <w:t xml:space="preserve"> a </w:t>
      </w:r>
      <w:r w:rsidR="003369BB" w:rsidRPr="005D682F">
        <w:rPr>
          <w:color w:val="000000" w:themeColor="text1"/>
        </w:rPr>
        <w:t>proposal</w:t>
      </w:r>
      <w:r w:rsidRPr="005D682F">
        <w:rPr>
          <w:color w:val="000000" w:themeColor="text1"/>
        </w:rPr>
        <w:t xml:space="preserve"> of end of life care </w:t>
      </w:r>
      <w:r w:rsidR="003369BB" w:rsidRPr="005D682F">
        <w:rPr>
          <w:color w:val="000000" w:themeColor="text1"/>
        </w:rPr>
        <w:t>replicating</w:t>
      </w:r>
      <w:r w:rsidRPr="005D682F">
        <w:rPr>
          <w:color w:val="000000" w:themeColor="text1"/>
        </w:rPr>
        <w:t xml:space="preserve"> both a patient’s </w:t>
      </w:r>
      <w:r w:rsidR="003369BB" w:rsidRPr="005D682F">
        <w:rPr>
          <w:color w:val="000000" w:themeColor="text1"/>
        </w:rPr>
        <w:t>partialitiesregarding</w:t>
      </w:r>
      <w:r w:rsidRPr="005D682F">
        <w:rPr>
          <w:color w:val="000000" w:themeColor="text1"/>
        </w:rPr>
        <w:t xml:space="preserve"> care at life’s end and a </w:t>
      </w:r>
      <w:r w:rsidR="003369BB" w:rsidRPr="005D682F">
        <w:rPr>
          <w:color w:val="000000" w:themeColor="text1"/>
        </w:rPr>
        <w:t>doctor’s</w:t>
      </w:r>
      <w:r w:rsidRPr="005D682F">
        <w:rPr>
          <w:color w:val="000000" w:themeColor="text1"/>
        </w:rPr>
        <w:t xml:space="preserve"> decision </w:t>
      </w:r>
      <w:r w:rsidR="003369BB" w:rsidRPr="005D682F">
        <w:rPr>
          <w:color w:val="000000" w:themeColor="text1"/>
        </w:rPr>
        <w:t>founded</w:t>
      </w:r>
      <w:r w:rsidRPr="005D682F">
        <w:rPr>
          <w:color w:val="000000" w:themeColor="text1"/>
        </w:rPr>
        <w:t xml:space="preserve"> on a </w:t>
      </w:r>
      <w:r w:rsidR="003369BB" w:rsidRPr="005D682F">
        <w:rPr>
          <w:color w:val="000000" w:themeColor="text1"/>
        </w:rPr>
        <w:t>medicinalassessment</w:t>
      </w:r>
      <w:r w:rsidRPr="005D682F">
        <w:rPr>
          <w:color w:val="000000" w:themeColor="text1"/>
        </w:rPr>
        <w:t xml:space="preserve"> (Hickman, 2017). The primary intent of P</w:t>
      </w:r>
      <w:r w:rsidR="002F740C">
        <w:rPr>
          <w:color w:val="000000" w:themeColor="text1"/>
        </w:rPr>
        <w:t>OLST is to grant</w:t>
      </w:r>
      <w:r w:rsidRPr="005D682F">
        <w:rPr>
          <w:color w:val="000000" w:themeColor="text1"/>
        </w:rPr>
        <w:t xml:space="preserve"> the </w:t>
      </w:r>
      <w:r w:rsidR="003369BB" w:rsidRPr="005D682F">
        <w:rPr>
          <w:color w:val="000000" w:themeColor="text1"/>
        </w:rPr>
        <w:t>doctor</w:t>
      </w:r>
      <w:r w:rsidRPr="005D682F">
        <w:rPr>
          <w:color w:val="000000" w:themeColor="text1"/>
        </w:rPr>
        <w:t xml:space="preserve"> and the patient</w:t>
      </w:r>
      <w:r w:rsidR="002F740C">
        <w:rPr>
          <w:color w:val="000000" w:themeColor="text1"/>
        </w:rPr>
        <w:t xml:space="preserve"> authority</w:t>
      </w:r>
      <w:r w:rsidRPr="005D682F">
        <w:rPr>
          <w:color w:val="000000" w:themeColor="text1"/>
        </w:rPr>
        <w:t xml:space="preserve"> to </w:t>
      </w:r>
      <w:r w:rsidR="003369BB" w:rsidRPr="005D682F">
        <w:rPr>
          <w:color w:val="000000" w:themeColor="text1"/>
        </w:rPr>
        <w:t>foundavoidance</w:t>
      </w:r>
      <w:r w:rsidRPr="005D682F">
        <w:rPr>
          <w:color w:val="000000" w:themeColor="text1"/>
        </w:rPr>
        <w:t xml:space="preserve"> orders </w:t>
      </w:r>
      <w:r w:rsidR="003369BB" w:rsidRPr="005D682F">
        <w:rPr>
          <w:color w:val="000000" w:themeColor="text1"/>
        </w:rPr>
        <w:t>regarding</w:t>
      </w:r>
      <w:r w:rsidRPr="005D682F">
        <w:rPr>
          <w:color w:val="000000" w:themeColor="text1"/>
        </w:rPr>
        <w:t xml:space="preserve"> the end of life </w:t>
      </w:r>
      <w:r w:rsidR="003369BB" w:rsidRPr="005D682F">
        <w:rPr>
          <w:color w:val="000000" w:themeColor="text1"/>
        </w:rPr>
        <w:t>attention</w:t>
      </w:r>
      <w:r w:rsidRPr="005D682F">
        <w:rPr>
          <w:color w:val="000000" w:themeColor="text1"/>
        </w:rPr>
        <w:t xml:space="preserve"> that can allow one to accurately be </w:t>
      </w:r>
      <w:r w:rsidR="003369BB" w:rsidRPr="005D682F">
        <w:rPr>
          <w:color w:val="000000" w:themeColor="text1"/>
        </w:rPr>
        <w:lastRenderedPageBreak/>
        <w:t>carried</w:t>
      </w:r>
      <w:r w:rsidRPr="005D682F">
        <w:rPr>
          <w:color w:val="000000" w:themeColor="text1"/>
        </w:rPr>
        <w:t xml:space="preserve"> to other healthcare </w:t>
      </w:r>
      <w:r w:rsidR="003369BB" w:rsidRPr="005D682F">
        <w:rPr>
          <w:color w:val="000000" w:themeColor="text1"/>
        </w:rPr>
        <w:t>specialists</w:t>
      </w:r>
      <w:r w:rsidRPr="005D682F">
        <w:rPr>
          <w:color w:val="000000" w:themeColor="text1"/>
        </w:rPr>
        <w:t xml:space="preserve">, </w:t>
      </w:r>
      <w:r w:rsidR="003369BB" w:rsidRPr="005D682F">
        <w:rPr>
          <w:color w:val="000000" w:themeColor="text1"/>
        </w:rPr>
        <w:t>amenities</w:t>
      </w:r>
      <w:r w:rsidRPr="005D682F">
        <w:rPr>
          <w:color w:val="000000" w:themeColor="text1"/>
        </w:rPr>
        <w:t xml:space="preserve">, as well as </w:t>
      </w:r>
      <w:r w:rsidR="003369BB" w:rsidRPr="005D682F">
        <w:rPr>
          <w:color w:val="000000" w:themeColor="text1"/>
        </w:rPr>
        <w:t>alternativeworkers</w:t>
      </w:r>
      <w:r w:rsidRPr="005D682F">
        <w:rPr>
          <w:color w:val="000000" w:themeColor="text1"/>
        </w:rPr>
        <w:t xml:space="preserve"> when the patient is subjected to a long-term healthcare </w:t>
      </w:r>
      <w:r w:rsidR="003369BB" w:rsidRPr="005D682F">
        <w:rPr>
          <w:color w:val="000000" w:themeColor="text1"/>
        </w:rPr>
        <w:t>ability</w:t>
      </w:r>
      <w:r w:rsidRPr="005D682F">
        <w:rPr>
          <w:color w:val="000000" w:themeColor="text1"/>
        </w:rPr>
        <w:t xml:space="preserve"> (Hickman, 2017). The POLST form should be completed and strongly put into consideration when a patient’s death is approaching the next 12 months. In other words, the POLST form </w:t>
      </w:r>
      <w:r w:rsidR="003369BB" w:rsidRPr="005D682F">
        <w:rPr>
          <w:color w:val="000000" w:themeColor="text1"/>
        </w:rPr>
        <w:t>must</w:t>
      </w:r>
      <w:r w:rsidRPr="005D682F">
        <w:rPr>
          <w:color w:val="000000" w:themeColor="text1"/>
        </w:rPr>
        <w:t xml:space="preserve"> be completed when a terminally ill patient makes the request to be assisted in ending his or her life with the close assistance of a healthcare professional. The POLST form is precisely co</w:t>
      </w:r>
      <w:r w:rsidR="003369BB">
        <w:rPr>
          <w:color w:val="000000" w:themeColor="text1"/>
        </w:rPr>
        <w:t>mpleted by a patient’s clinicians</w:t>
      </w:r>
      <w:r w:rsidRPr="005D682F">
        <w:rPr>
          <w:color w:val="000000" w:themeColor="text1"/>
        </w:rPr>
        <w:t xml:space="preserve"> in relation to the </w:t>
      </w:r>
      <w:r w:rsidR="003369BB" w:rsidRPr="005D682F">
        <w:rPr>
          <w:color w:val="000000" w:themeColor="text1"/>
        </w:rPr>
        <w:t>exhaustivedialogue</w:t>
      </w:r>
      <w:r w:rsidRPr="005D682F">
        <w:rPr>
          <w:color w:val="000000" w:themeColor="text1"/>
        </w:rPr>
        <w:t xml:space="preserve"> with the patient </w:t>
      </w:r>
      <w:r w:rsidR="003369BB" w:rsidRPr="005D682F">
        <w:rPr>
          <w:color w:val="000000" w:themeColor="text1"/>
        </w:rPr>
        <w:t>concerning</w:t>
      </w:r>
      <w:r w:rsidRPr="005D682F">
        <w:rPr>
          <w:color w:val="000000" w:themeColor="text1"/>
        </w:rPr>
        <w:t xml:space="preserve"> the patient’s </w:t>
      </w:r>
      <w:r w:rsidR="003369BB" w:rsidRPr="005D682F">
        <w:rPr>
          <w:color w:val="000000" w:themeColor="text1"/>
        </w:rPr>
        <w:t>present</w:t>
      </w:r>
      <w:r w:rsidRPr="005D682F">
        <w:rPr>
          <w:color w:val="000000" w:themeColor="text1"/>
        </w:rPr>
        <w:t xml:space="preserve"> as well as future health </w:t>
      </w:r>
      <w:r w:rsidR="003369BB" w:rsidRPr="005D682F">
        <w:rPr>
          <w:color w:val="000000" w:themeColor="text1"/>
        </w:rPr>
        <w:t>situations</w:t>
      </w:r>
      <w:r w:rsidRPr="005D682F">
        <w:rPr>
          <w:color w:val="000000" w:themeColor="text1"/>
        </w:rPr>
        <w:t xml:space="preserve"> and treatment </w:t>
      </w:r>
      <w:r w:rsidR="003369BB" w:rsidRPr="005D682F">
        <w:rPr>
          <w:color w:val="000000" w:themeColor="text1"/>
        </w:rPr>
        <w:t>partialities</w:t>
      </w:r>
      <w:r w:rsidRPr="005D682F">
        <w:rPr>
          <w:color w:val="000000" w:themeColor="text1"/>
        </w:rPr>
        <w:t xml:space="preserve">. In this case, the patient and the physician </w:t>
      </w:r>
      <w:r w:rsidR="003369BB">
        <w:rPr>
          <w:color w:val="000000" w:themeColor="text1"/>
        </w:rPr>
        <w:t>should</w:t>
      </w:r>
      <w:r w:rsidRPr="005D682F">
        <w:rPr>
          <w:color w:val="000000" w:themeColor="text1"/>
        </w:rPr>
        <w:t xml:space="preserve"> come into agreement and sign the POLST (Hickman, 2017). Whenever the patient </w:t>
      </w:r>
      <w:r w:rsidR="003369BB" w:rsidRPr="005D682F">
        <w:rPr>
          <w:color w:val="000000" w:themeColor="text1"/>
        </w:rPr>
        <w:t>absences</w:t>
      </w:r>
      <w:r w:rsidRPr="005D682F">
        <w:rPr>
          <w:color w:val="000000" w:themeColor="text1"/>
        </w:rPr>
        <w:t xml:space="preserve"> the </w:t>
      </w:r>
      <w:r w:rsidR="003369BB" w:rsidRPr="005D682F">
        <w:rPr>
          <w:color w:val="000000" w:themeColor="text1"/>
        </w:rPr>
        <w:t>capability</w:t>
      </w:r>
      <w:r w:rsidR="00F30CB0">
        <w:rPr>
          <w:color w:val="000000" w:themeColor="text1"/>
        </w:rPr>
        <w:t xml:space="preserve"> to decide on medical situations</w:t>
      </w:r>
      <w:r w:rsidRPr="005D682F">
        <w:rPr>
          <w:color w:val="000000" w:themeColor="text1"/>
        </w:rPr>
        <w:t xml:space="preserve">, the appointed individual who </w:t>
      </w:r>
      <w:bookmarkStart w:id="0" w:name="_GoBack"/>
      <w:bookmarkEnd w:id="0"/>
      <w:r w:rsidRPr="005D682F">
        <w:rPr>
          <w:color w:val="000000" w:themeColor="text1"/>
        </w:rPr>
        <w:t xml:space="preserve">has been granted a power of attorney is legally valued as the decision-maker and can </w:t>
      </w:r>
      <w:r w:rsidR="00F30CB0" w:rsidRPr="005D682F">
        <w:rPr>
          <w:color w:val="000000" w:themeColor="text1"/>
        </w:rPr>
        <w:t>contribute</w:t>
      </w:r>
      <w:r w:rsidRPr="005D682F">
        <w:rPr>
          <w:color w:val="000000" w:themeColor="text1"/>
        </w:rPr>
        <w:t xml:space="preserve"> in both </w:t>
      </w:r>
      <w:r w:rsidR="00F30CB0" w:rsidRPr="005D682F">
        <w:rPr>
          <w:color w:val="000000" w:themeColor="text1"/>
        </w:rPr>
        <w:t>implementation</w:t>
      </w:r>
      <w:r w:rsidRPr="005D682F">
        <w:rPr>
          <w:color w:val="000000" w:themeColor="text1"/>
        </w:rPr>
        <w:t xml:space="preserve"> and </w:t>
      </w:r>
      <w:r w:rsidR="00F30CB0" w:rsidRPr="005D682F">
        <w:rPr>
          <w:color w:val="000000" w:themeColor="text1"/>
        </w:rPr>
        <w:t>validation</w:t>
      </w:r>
      <w:r w:rsidRPr="005D682F">
        <w:rPr>
          <w:color w:val="000000" w:themeColor="text1"/>
        </w:rPr>
        <w:t xml:space="preserve"> the POLST form. The completed POLST form is mandated to serve as a medical order, and hence it must be signed by a qualified and designate</w:t>
      </w:r>
      <w:r w:rsidR="00E944A0">
        <w:rPr>
          <w:color w:val="000000" w:themeColor="text1"/>
        </w:rPr>
        <w:t>d</w:t>
      </w:r>
      <w:r w:rsidRPr="005D682F">
        <w:rPr>
          <w:color w:val="000000" w:themeColor="text1"/>
        </w:rPr>
        <w:t xml:space="preserve"> healthcare professional for it to remain valid. The healthcare professional’s signature serves as an essential factor that seeks to validate this legal document. </w:t>
      </w:r>
    </w:p>
    <w:p w:rsidR="0075634E" w:rsidRPr="00122D88" w:rsidRDefault="0075634E" w:rsidP="00122D88">
      <w:pPr>
        <w:pStyle w:val="NormalWeb"/>
        <w:spacing w:before="0" w:beforeAutospacing="0" w:after="0" w:afterAutospacing="0" w:line="480" w:lineRule="auto"/>
        <w:jc w:val="center"/>
        <w:rPr>
          <w:b/>
          <w:color w:val="000000" w:themeColor="text1"/>
        </w:rPr>
      </w:pPr>
      <w:r w:rsidRPr="00122D88">
        <w:rPr>
          <w:b/>
          <w:color w:val="000000" w:themeColor="text1"/>
        </w:rPr>
        <w:t>Part III: Summary and Conclusion</w:t>
      </w:r>
    </w:p>
    <w:p w:rsidR="0075634E" w:rsidRPr="005D682F" w:rsidRDefault="00E944A0" w:rsidP="005D682F">
      <w:pPr>
        <w:pStyle w:val="NormalWeb"/>
        <w:spacing w:before="0" w:beforeAutospacing="0" w:after="0" w:afterAutospacing="0" w:line="480" w:lineRule="auto"/>
        <w:ind w:firstLine="720"/>
        <w:rPr>
          <w:color w:val="000000" w:themeColor="text1"/>
        </w:rPr>
      </w:pPr>
      <w:r>
        <w:rPr>
          <w:color w:val="000000" w:themeColor="text1"/>
        </w:rPr>
        <w:t>Evidently, an Advanced Health C</w:t>
      </w:r>
      <w:r w:rsidR="0075634E" w:rsidRPr="005D682F">
        <w:rPr>
          <w:color w:val="000000" w:themeColor="text1"/>
        </w:rPr>
        <w:t>a</w:t>
      </w:r>
      <w:r>
        <w:rPr>
          <w:color w:val="000000" w:themeColor="text1"/>
        </w:rPr>
        <w:t xml:space="preserve">re Directives </w:t>
      </w:r>
      <w:r w:rsidR="0075634E" w:rsidRPr="005D682F">
        <w:rPr>
          <w:color w:val="000000" w:themeColor="text1"/>
        </w:rPr>
        <w:t>serve</w:t>
      </w:r>
      <w:r>
        <w:rPr>
          <w:color w:val="000000" w:themeColor="text1"/>
        </w:rPr>
        <w:t>s</w:t>
      </w:r>
      <w:r w:rsidR="0075634E" w:rsidRPr="005D682F">
        <w:rPr>
          <w:color w:val="000000" w:themeColor="text1"/>
        </w:rPr>
        <w:t xml:space="preserve"> as a paramount tool for each and every state. Adva</w:t>
      </w:r>
      <w:r>
        <w:rPr>
          <w:color w:val="000000" w:themeColor="text1"/>
        </w:rPr>
        <w:t xml:space="preserve">nced care planning makes prompts a state to not only strengthen the state’s law but also </w:t>
      </w:r>
      <w:r w:rsidR="0075634E" w:rsidRPr="005D682F">
        <w:rPr>
          <w:color w:val="000000" w:themeColor="text1"/>
        </w:rPr>
        <w:t>grants individuals the autonomy to make a decision and declare their living wills for a better and preferred end of life situation. From an analysis, there exists a strong correlation amid the POLST and advanced health care directives since they all make meaning to the importa</w:t>
      </w:r>
      <w:r>
        <w:rPr>
          <w:color w:val="000000" w:themeColor="text1"/>
        </w:rPr>
        <w:t xml:space="preserve">nce of patient’s autonomy and the need </w:t>
      </w:r>
      <w:r w:rsidR="0075634E" w:rsidRPr="005D682F">
        <w:rPr>
          <w:color w:val="000000" w:themeColor="text1"/>
        </w:rPr>
        <w:t xml:space="preserve">to adhere to the patient’s preferences even when one is not capable of making a sound decision concerning life (Braun, 2017). However, the POLST form </w:t>
      </w:r>
      <w:r w:rsidR="0075634E" w:rsidRPr="005D682F">
        <w:rPr>
          <w:color w:val="000000" w:themeColor="text1"/>
        </w:rPr>
        <w:lastRenderedPageBreak/>
        <w:t xml:space="preserve">entails a set of acceptable and preferable </w:t>
      </w:r>
      <w:r w:rsidR="00F30CB0" w:rsidRPr="005D682F">
        <w:rPr>
          <w:color w:val="000000" w:themeColor="text1"/>
        </w:rPr>
        <w:t>healthinstructions</w:t>
      </w:r>
      <w:r w:rsidR="0075634E" w:rsidRPr="005D682F">
        <w:rPr>
          <w:color w:val="000000" w:themeColor="text1"/>
        </w:rPr>
        <w:t xml:space="preserve"> that applies to </w:t>
      </w:r>
      <w:r w:rsidR="00F30CB0" w:rsidRPr="005D682F">
        <w:rPr>
          <w:color w:val="000000" w:themeColor="text1"/>
        </w:rPr>
        <w:t>anincomplete</w:t>
      </w:r>
      <w:r w:rsidR="0075634E" w:rsidRPr="005D682F">
        <w:rPr>
          <w:color w:val="000000" w:themeColor="text1"/>
        </w:rPr>
        <w:t xml:space="preserve"> population of the patient and </w:t>
      </w:r>
      <w:r w:rsidR="00F30CB0" w:rsidRPr="005D682F">
        <w:rPr>
          <w:color w:val="000000" w:themeColor="text1"/>
        </w:rPr>
        <w:t>discoursesaninadequate</w:t>
      </w:r>
      <w:r w:rsidR="0075634E" w:rsidRPr="005D682F">
        <w:rPr>
          <w:color w:val="000000" w:themeColor="text1"/>
        </w:rPr>
        <w:t xml:space="preserve"> number of </w:t>
      </w:r>
      <w:r w:rsidR="00F30CB0" w:rsidRPr="005D682F">
        <w:rPr>
          <w:color w:val="000000" w:themeColor="text1"/>
        </w:rPr>
        <w:t>life-threateningtherapeuticresolutions</w:t>
      </w:r>
      <w:r w:rsidR="0075634E" w:rsidRPr="005D682F">
        <w:rPr>
          <w:color w:val="000000" w:themeColor="text1"/>
        </w:rPr>
        <w:t>. On the other hand, the advanced directive is a timely, validated directive from the patient, not a medical order. Notably, all Registered Nurses are mandated</w:t>
      </w:r>
      <w:r>
        <w:rPr>
          <w:color w:val="000000" w:themeColor="text1"/>
        </w:rPr>
        <w:t xml:space="preserve"> to</w:t>
      </w:r>
      <w:r w:rsidR="0075634E" w:rsidRPr="005D682F">
        <w:rPr>
          <w:color w:val="000000" w:themeColor="text1"/>
        </w:rPr>
        <w:t xml:space="preserve"> enlighten patients about the importance of accurately stating their living wishes concerning their end of life situations. RN’s are also mandated to guide patients in completing the AD form as a means of exercising their autonomy. RN’s must ensure that a power of attorney is not misused over vulnerable patients by adhering to the patient’s wishes and preferences. </w:t>
      </w:r>
    </w:p>
    <w:p w:rsidR="007F4B78" w:rsidRPr="005D682F" w:rsidRDefault="007F4B78" w:rsidP="005D682F">
      <w:pPr>
        <w:spacing w:line="480" w:lineRule="auto"/>
        <w:rPr>
          <w:rFonts w:ascii="Times New Roman" w:hAnsi="Times New Roman" w:cs="Times New Roman"/>
          <w:bCs/>
          <w:color w:val="000000" w:themeColor="text1"/>
          <w:sz w:val="24"/>
          <w:szCs w:val="24"/>
        </w:rPr>
      </w:pPr>
    </w:p>
    <w:p w:rsidR="007F4B78" w:rsidRPr="005D682F" w:rsidRDefault="007F4B78" w:rsidP="005D682F">
      <w:pPr>
        <w:spacing w:line="480" w:lineRule="auto"/>
        <w:jc w:val="center"/>
        <w:rPr>
          <w:rFonts w:ascii="Times New Roman" w:hAnsi="Times New Roman" w:cs="Times New Roman"/>
          <w:bCs/>
          <w:color w:val="000000" w:themeColor="text1"/>
          <w:sz w:val="24"/>
          <w:szCs w:val="24"/>
        </w:rPr>
      </w:pPr>
    </w:p>
    <w:p w:rsidR="007F4B78" w:rsidRPr="005D682F" w:rsidRDefault="007F4B78" w:rsidP="005D682F">
      <w:pPr>
        <w:spacing w:line="480" w:lineRule="auto"/>
        <w:jc w:val="center"/>
        <w:rPr>
          <w:rFonts w:ascii="Times New Roman" w:hAnsi="Times New Roman" w:cs="Times New Roman"/>
          <w:bCs/>
          <w:color w:val="000000" w:themeColor="text1"/>
          <w:sz w:val="24"/>
          <w:szCs w:val="24"/>
        </w:rPr>
      </w:pPr>
    </w:p>
    <w:p w:rsidR="007F4B78" w:rsidRDefault="007F4B78" w:rsidP="005D682F">
      <w:pPr>
        <w:spacing w:line="480" w:lineRule="auto"/>
        <w:jc w:val="center"/>
        <w:rPr>
          <w:rFonts w:ascii="Times New Roman" w:hAnsi="Times New Roman" w:cs="Times New Roman"/>
          <w:bCs/>
          <w:color w:val="000000" w:themeColor="text1"/>
          <w:sz w:val="24"/>
          <w:szCs w:val="24"/>
        </w:rPr>
      </w:pPr>
    </w:p>
    <w:p w:rsidR="00122D88" w:rsidRDefault="00122D88" w:rsidP="005D682F">
      <w:pPr>
        <w:spacing w:line="480" w:lineRule="auto"/>
        <w:jc w:val="center"/>
        <w:rPr>
          <w:rFonts w:ascii="Times New Roman" w:hAnsi="Times New Roman" w:cs="Times New Roman"/>
          <w:bCs/>
          <w:color w:val="000000" w:themeColor="text1"/>
          <w:sz w:val="24"/>
          <w:szCs w:val="24"/>
        </w:rPr>
      </w:pPr>
    </w:p>
    <w:p w:rsidR="00122D88" w:rsidRDefault="00122D88" w:rsidP="005D682F">
      <w:pPr>
        <w:spacing w:line="480" w:lineRule="auto"/>
        <w:jc w:val="center"/>
        <w:rPr>
          <w:rFonts w:ascii="Times New Roman" w:hAnsi="Times New Roman" w:cs="Times New Roman"/>
          <w:bCs/>
          <w:color w:val="000000" w:themeColor="text1"/>
          <w:sz w:val="24"/>
          <w:szCs w:val="24"/>
        </w:rPr>
      </w:pPr>
    </w:p>
    <w:p w:rsidR="00122D88" w:rsidRDefault="00122D88" w:rsidP="005D682F">
      <w:pPr>
        <w:spacing w:line="480" w:lineRule="auto"/>
        <w:jc w:val="center"/>
        <w:rPr>
          <w:rFonts w:ascii="Times New Roman" w:hAnsi="Times New Roman" w:cs="Times New Roman"/>
          <w:bCs/>
          <w:color w:val="000000" w:themeColor="text1"/>
          <w:sz w:val="24"/>
          <w:szCs w:val="24"/>
        </w:rPr>
      </w:pPr>
    </w:p>
    <w:p w:rsidR="00122D88" w:rsidRDefault="00122D88" w:rsidP="005D682F">
      <w:pPr>
        <w:spacing w:line="480" w:lineRule="auto"/>
        <w:jc w:val="center"/>
        <w:rPr>
          <w:rFonts w:ascii="Times New Roman" w:hAnsi="Times New Roman" w:cs="Times New Roman"/>
          <w:bCs/>
          <w:color w:val="000000" w:themeColor="text1"/>
          <w:sz w:val="24"/>
          <w:szCs w:val="24"/>
        </w:rPr>
      </w:pPr>
    </w:p>
    <w:p w:rsidR="00122D88" w:rsidRDefault="00122D88" w:rsidP="005D682F">
      <w:pPr>
        <w:spacing w:line="480" w:lineRule="auto"/>
        <w:jc w:val="center"/>
        <w:rPr>
          <w:rFonts w:ascii="Times New Roman" w:hAnsi="Times New Roman" w:cs="Times New Roman"/>
          <w:bCs/>
          <w:color w:val="000000" w:themeColor="text1"/>
          <w:sz w:val="24"/>
          <w:szCs w:val="24"/>
        </w:rPr>
      </w:pPr>
    </w:p>
    <w:p w:rsidR="00122D88" w:rsidRDefault="00122D88" w:rsidP="005D682F">
      <w:pPr>
        <w:spacing w:line="480" w:lineRule="auto"/>
        <w:jc w:val="center"/>
        <w:rPr>
          <w:rFonts w:ascii="Times New Roman" w:hAnsi="Times New Roman" w:cs="Times New Roman"/>
          <w:bCs/>
          <w:color w:val="000000" w:themeColor="text1"/>
          <w:sz w:val="24"/>
          <w:szCs w:val="24"/>
        </w:rPr>
      </w:pPr>
    </w:p>
    <w:p w:rsidR="00122D88" w:rsidRDefault="00122D88" w:rsidP="005D682F">
      <w:pPr>
        <w:spacing w:line="480" w:lineRule="auto"/>
        <w:jc w:val="center"/>
        <w:rPr>
          <w:rFonts w:ascii="Times New Roman" w:hAnsi="Times New Roman" w:cs="Times New Roman"/>
          <w:bCs/>
          <w:color w:val="000000" w:themeColor="text1"/>
          <w:sz w:val="24"/>
          <w:szCs w:val="24"/>
        </w:rPr>
      </w:pPr>
    </w:p>
    <w:p w:rsidR="00122D88" w:rsidRPr="005D682F" w:rsidRDefault="00122D88" w:rsidP="005D682F">
      <w:pPr>
        <w:spacing w:line="480" w:lineRule="auto"/>
        <w:jc w:val="center"/>
        <w:rPr>
          <w:rFonts w:ascii="Times New Roman" w:hAnsi="Times New Roman" w:cs="Times New Roman"/>
          <w:bCs/>
          <w:color w:val="000000" w:themeColor="text1"/>
          <w:sz w:val="24"/>
          <w:szCs w:val="24"/>
        </w:rPr>
      </w:pPr>
    </w:p>
    <w:p w:rsidR="007F4B78" w:rsidRPr="005D682F" w:rsidRDefault="007F6F69" w:rsidP="005D682F">
      <w:pPr>
        <w:spacing w:line="480" w:lineRule="auto"/>
        <w:jc w:val="center"/>
        <w:rPr>
          <w:rFonts w:ascii="Times New Roman" w:hAnsi="Times New Roman" w:cs="Times New Roman"/>
          <w:bCs/>
          <w:color w:val="000000" w:themeColor="text1"/>
          <w:sz w:val="24"/>
          <w:szCs w:val="24"/>
        </w:rPr>
      </w:pPr>
      <w:r w:rsidRPr="005D682F">
        <w:rPr>
          <w:rFonts w:ascii="Times New Roman" w:hAnsi="Times New Roman" w:cs="Times New Roman"/>
          <w:bCs/>
          <w:color w:val="000000" w:themeColor="text1"/>
          <w:sz w:val="24"/>
          <w:szCs w:val="24"/>
        </w:rPr>
        <w:lastRenderedPageBreak/>
        <w:t>Reference</w:t>
      </w:r>
      <w:r w:rsidR="007F4B78" w:rsidRPr="005D682F">
        <w:rPr>
          <w:rFonts w:ascii="Times New Roman" w:hAnsi="Times New Roman" w:cs="Times New Roman"/>
          <w:bCs/>
          <w:color w:val="000000" w:themeColor="text1"/>
          <w:sz w:val="24"/>
          <w:szCs w:val="24"/>
        </w:rPr>
        <w:t>s</w:t>
      </w:r>
    </w:p>
    <w:p w:rsidR="007F4B78" w:rsidRPr="005D682F" w:rsidRDefault="007F4B78" w:rsidP="005D682F">
      <w:pPr>
        <w:spacing w:line="480" w:lineRule="auto"/>
        <w:ind w:left="720" w:hanging="720"/>
        <w:rPr>
          <w:rFonts w:ascii="Times New Roman" w:hAnsi="Times New Roman" w:cs="Times New Roman"/>
          <w:bCs/>
          <w:color w:val="000000" w:themeColor="text1"/>
          <w:sz w:val="24"/>
          <w:szCs w:val="24"/>
        </w:rPr>
      </w:pPr>
      <w:r w:rsidRPr="005D682F">
        <w:rPr>
          <w:rFonts w:ascii="Times New Roman" w:hAnsi="Times New Roman" w:cs="Times New Roman"/>
          <w:color w:val="000000" w:themeColor="text1"/>
          <w:sz w:val="24"/>
          <w:szCs w:val="24"/>
          <w:shd w:val="clear" w:color="auto" w:fill="FFFFFF"/>
        </w:rPr>
        <w:t>Braun, U. K. (2017). Surrogate Decision-Making and Advance Care Planning. In </w:t>
      </w:r>
      <w:r w:rsidRPr="005D682F">
        <w:rPr>
          <w:rFonts w:ascii="Times New Roman" w:hAnsi="Times New Roman" w:cs="Times New Roman"/>
          <w:i/>
          <w:iCs/>
          <w:color w:val="000000" w:themeColor="text1"/>
          <w:sz w:val="24"/>
          <w:szCs w:val="24"/>
          <w:shd w:val="clear" w:color="auto" w:fill="FFFFFF"/>
        </w:rPr>
        <w:t>Ethical Considerations and Challenges in Geriatrics</w:t>
      </w:r>
      <w:r w:rsidRPr="005D682F">
        <w:rPr>
          <w:rFonts w:ascii="Times New Roman" w:hAnsi="Times New Roman" w:cs="Times New Roman"/>
          <w:color w:val="000000" w:themeColor="text1"/>
          <w:sz w:val="24"/>
          <w:szCs w:val="24"/>
          <w:shd w:val="clear" w:color="auto" w:fill="FFFFFF"/>
        </w:rPr>
        <w:t> (pp. 23-34). Springer, Cham.</w:t>
      </w:r>
    </w:p>
    <w:p w:rsidR="007F4B78" w:rsidRPr="005D682F" w:rsidRDefault="007F4B78" w:rsidP="005D682F">
      <w:pPr>
        <w:spacing w:line="480" w:lineRule="auto"/>
        <w:ind w:left="720" w:hanging="720"/>
        <w:rPr>
          <w:rFonts w:ascii="Times New Roman" w:eastAsia="Times New Roman" w:hAnsi="Times New Roman" w:cs="Times New Roman"/>
          <w:bCs/>
          <w:color w:val="000000" w:themeColor="text1"/>
          <w:sz w:val="24"/>
          <w:szCs w:val="24"/>
          <w:bdr w:val="none" w:sz="0" w:space="0" w:color="auto" w:frame="1"/>
        </w:rPr>
      </w:pPr>
      <w:r w:rsidRPr="005D682F">
        <w:rPr>
          <w:rFonts w:ascii="Times New Roman" w:eastAsia="Times New Roman" w:hAnsi="Times New Roman" w:cs="Times New Roman"/>
          <w:bCs/>
          <w:color w:val="000000" w:themeColor="text1"/>
          <w:sz w:val="24"/>
          <w:szCs w:val="24"/>
          <w:bdr w:val="none" w:sz="0" w:space="0" w:color="auto" w:frame="1"/>
        </w:rPr>
        <w:t xml:space="preserve">Caring Info, (2018). CALIFORNIA Advance Directive Planning for Important Health Care Decisions. Caringinfo.org. </w:t>
      </w:r>
      <w:hyperlink r:id="rId7" w:history="1">
        <w:r w:rsidRPr="005D682F">
          <w:rPr>
            <w:rStyle w:val="Hyperlink"/>
            <w:rFonts w:ascii="Times New Roman" w:eastAsia="Times New Roman" w:hAnsi="Times New Roman" w:cs="Times New Roman"/>
            <w:bCs/>
            <w:color w:val="000000" w:themeColor="text1"/>
            <w:sz w:val="24"/>
            <w:szCs w:val="24"/>
            <w:bdr w:val="none" w:sz="0" w:space="0" w:color="auto" w:frame="1"/>
          </w:rPr>
          <w:t>http://www.caringinfo.org/files/public/ad/California.pdf</w:t>
        </w:r>
      </w:hyperlink>
    </w:p>
    <w:p w:rsidR="007F4B78" w:rsidRPr="005D682F" w:rsidRDefault="007F4B78" w:rsidP="005D682F">
      <w:pPr>
        <w:spacing w:line="480" w:lineRule="auto"/>
        <w:ind w:left="720" w:hanging="720"/>
        <w:rPr>
          <w:rFonts w:ascii="Times New Roman" w:hAnsi="Times New Roman" w:cs="Times New Roman"/>
          <w:color w:val="000000" w:themeColor="text1"/>
          <w:sz w:val="24"/>
          <w:szCs w:val="24"/>
          <w:shd w:val="clear" w:color="auto" w:fill="FFFFFF"/>
        </w:rPr>
      </w:pPr>
      <w:r w:rsidRPr="005D682F">
        <w:rPr>
          <w:rFonts w:ascii="Times New Roman" w:hAnsi="Times New Roman" w:cs="Times New Roman"/>
          <w:color w:val="000000" w:themeColor="text1"/>
          <w:sz w:val="24"/>
          <w:szCs w:val="24"/>
          <w:shd w:val="clear" w:color="auto" w:fill="FFFFFF"/>
        </w:rPr>
        <w:t>Hickman, S. E. (2017). Palliative and end of life care issues in adults: The Physician Orders for Life‐Sustaining Treatment (POLST) program. </w:t>
      </w:r>
      <w:r w:rsidRPr="005D682F">
        <w:rPr>
          <w:rFonts w:ascii="Times New Roman" w:hAnsi="Times New Roman" w:cs="Times New Roman"/>
          <w:i/>
          <w:iCs/>
          <w:color w:val="000000" w:themeColor="text1"/>
          <w:sz w:val="24"/>
          <w:szCs w:val="24"/>
          <w:shd w:val="clear" w:color="auto" w:fill="FFFFFF"/>
        </w:rPr>
        <w:t>Using Nursing Research to Shape Health Policy</w:t>
      </w:r>
      <w:r w:rsidRPr="005D682F">
        <w:rPr>
          <w:rFonts w:ascii="Times New Roman" w:hAnsi="Times New Roman" w:cs="Times New Roman"/>
          <w:color w:val="000000" w:themeColor="text1"/>
          <w:sz w:val="24"/>
          <w:szCs w:val="24"/>
          <w:shd w:val="clear" w:color="auto" w:fill="FFFFFF"/>
        </w:rPr>
        <w:t>.</w:t>
      </w:r>
    </w:p>
    <w:sectPr w:rsidR="007F4B78" w:rsidRPr="005D682F" w:rsidSect="0075634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1E2A" w:rsidRDefault="00501E2A" w:rsidP="00357D4C">
      <w:pPr>
        <w:spacing w:after="0" w:line="240" w:lineRule="auto"/>
      </w:pPr>
      <w:r>
        <w:separator/>
      </w:r>
    </w:p>
  </w:endnote>
  <w:endnote w:type="continuationSeparator" w:id="1">
    <w:p w:rsidR="00501E2A" w:rsidRDefault="00501E2A" w:rsidP="00357D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1E2A" w:rsidRDefault="00501E2A" w:rsidP="00357D4C">
      <w:pPr>
        <w:spacing w:after="0" w:line="240" w:lineRule="auto"/>
      </w:pPr>
      <w:r>
        <w:separator/>
      </w:r>
    </w:p>
  </w:footnote>
  <w:footnote w:type="continuationSeparator" w:id="1">
    <w:p w:rsidR="00501E2A" w:rsidRDefault="00501E2A" w:rsidP="00357D4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34E" w:rsidRPr="0075634E" w:rsidRDefault="0075634E">
    <w:pPr>
      <w:pStyle w:val="Header"/>
      <w:rPr>
        <w:rFonts w:ascii="Times New Roman" w:hAnsi="Times New Roman" w:cs="Times New Roman"/>
        <w:sz w:val="24"/>
        <w:szCs w:val="24"/>
      </w:rPr>
    </w:pPr>
    <w:r w:rsidRPr="0075634E">
      <w:rPr>
        <w:rFonts w:ascii="Times New Roman" w:hAnsi="Times New Roman" w:cs="Times New Roman"/>
        <w:sz w:val="24"/>
        <w:szCs w:val="24"/>
      </w:rPr>
      <w:tab/>
    </w:r>
    <w:r w:rsidRPr="0075634E">
      <w:rPr>
        <w:rFonts w:ascii="Times New Roman" w:hAnsi="Times New Roman" w:cs="Times New Roman"/>
        <w:sz w:val="24"/>
        <w:szCs w:val="24"/>
      </w:rPr>
      <w:tab/>
    </w:r>
    <w:sdt>
      <w:sdtPr>
        <w:rPr>
          <w:rFonts w:ascii="Times New Roman" w:hAnsi="Times New Roman" w:cs="Times New Roman"/>
          <w:sz w:val="24"/>
          <w:szCs w:val="24"/>
        </w:rPr>
        <w:id w:val="1927305932"/>
        <w:docPartObj>
          <w:docPartGallery w:val="Page Numbers (Top of Page)"/>
          <w:docPartUnique/>
        </w:docPartObj>
      </w:sdtPr>
      <w:sdtEndPr>
        <w:rPr>
          <w:noProof/>
        </w:rPr>
      </w:sdtEndPr>
      <w:sdtContent>
        <w:r w:rsidR="00F22055" w:rsidRPr="0075634E">
          <w:rPr>
            <w:rFonts w:ascii="Times New Roman" w:hAnsi="Times New Roman" w:cs="Times New Roman"/>
            <w:sz w:val="24"/>
            <w:szCs w:val="24"/>
          </w:rPr>
          <w:fldChar w:fldCharType="begin"/>
        </w:r>
        <w:r w:rsidRPr="0075634E">
          <w:rPr>
            <w:rFonts w:ascii="Times New Roman" w:hAnsi="Times New Roman" w:cs="Times New Roman"/>
            <w:sz w:val="24"/>
            <w:szCs w:val="24"/>
          </w:rPr>
          <w:instrText xml:space="preserve"> PAGE   \* MERGEFORMAT </w:instrText>
        </w:r>
        <w:r w:rsidR="00F22055" w:rsidRPr="0075634E">
          <w:rPr>
            <w:rFonts w:ascii="Times New Roman" w:hAnsi="Times New Roman" w:cs="Times New Roman"/>
            <w:sz w:val="24"/>
            <w:szCs w:val="24"/>
          </w:rPr>
          <w:fldChar w:fldCharType="separate"/>
        </w:r>
        <w:r w:rsidR="00881C0B">
          <w:rPr>
            <w:rFonts w:ascii="Times New Roman" w:hAnsi="Times New Roman" w:cs="Times New Roman"/>
            <w:noProof/>
            <w:sz w:val="24"/>
            <w:szCs w:val="24"/>
          </w:rPr>
          <w:t>2</w:t>
        </w:r>
        <w:r w:rsidR="00F22055" w:rsidRPr="0075634E">
          <w:rPr>
            <w:rFonts w:ascii="Times New Roman" w:hAnsi="Times New Roman" w:cs="Times New Roman"/>
            <w:noProof/>
            <w:sz w:val="24"/>
            <w:szCs w:val="24"/>
          </w:rPr>
          <w:fldChar w:fldCharType="end"/>
        </w:r>
      </w:sdtContent>
    </w:sdt>
  </w:p>
  <w:p w:rsidR="0075634E" w:rsidRPr="0075634E" w:rsidRDefault="0075634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34E" w:rsidRPr="0075634E" w:rsidRDefault="00C41309" w:rsidP="0075634E">
    <w:pPr>
      <w:pStyle w:val="NormalWeb"/>
      <w:spacing w:before="0" w:beforeAutospacing="0" w:after="0" w:afterAutospacing="0"/>
    </w:pPr>
    <w:r>
      <w:rPr>
        <w:color w:val="0E101A"/>
      </w:rPr>
      <w:tab/>
    </w:r>
    <w:r>
      <w:rPr>
        <w:color w:val="0E101A"/>
      </w:rPr>
      <w:tab/>
    </w:r>
    <w:r>
      <w:rPr>
        <w:color w:val="0E101A"/>
      </w:rPr>
      <w:tab/>
    </w:r>
    <w:r>
      <w:rPr>
        <w:color w:val="0E101A"/>
      </w:rPr>
      <w:tab/>
    </w:r>
    <w:r>
      <w:rPr>
        <w:color w:val="0E101A"/>
      </w:rPr>
      <w:tab/>
    </w:r>
    <w:r>
      <w:rPr>
        <w:color w:val="0E101A"/>
      </w:rPr>
      <w:tab/>
    </w:r>
    <w:r w:rsidR="0075634E" w:rsidRPr="0075634E">
      <w:rPr>
        <w:color w:val="0E101A"/>
      </w:rPr>
      <w:tab/>
    </w:r>
    <w:r w:rsidR="0075634E" w:rsidRPr="0075634E">
      <w:rPr>
        <w:color w:val="0E101A"/>
      </w:rPr>
      <w:tab/>
    </w:r>
    <w:r w:rsidR="0075634E" w:rsidRPr="0075634E">
      <w:rPr>
        <w:color w:val="0E101A"/>
      </w:rPr>
      <w:tab/>
    </w:r>
    <w:r w:rsidR="0075634E" w:rsidRPr="0075634E">
      <w:rPr>
        <w:color w:val="0E101A"/>
      </w:rPr>
      <w:tab/>
    </w:r>
    <w:r w:rsidR="0075634E" w:rsidRPr="0075634E">
      <w:rPr>
        <w:color w:val="0E101A"/>
      </w:rPr>
      <w:tab/>
    </w:r>
    <w:r w:rsidR="0075634E" w:rsidRPr="0075634E">
      <w:rPr>
        <w:color w:val="0E101A"/>
      </w:rPr>
      <w:tab/>
    </w:r>
    <w:sdt>
      <w:sdtPr>
        <w:id w:val="-1105645984"/>
        <w:docPartObj>
          <w:docPartGallery w:val="Page Numbers (Top of Page)"/>
          <w:docPartUnique/>
        </w:docPartObj>
      </w:sdtPr>
      <w:sdtEndPr>
        <w:rPr>
          <w:noProof/>
        </w:rPr>
      </w:sdtEndPr>
      <w:sdtContent>
        <w:r w:rsidR="00F22055" w:rsidRPr="0075634E">
          <w:fldChar w:fldCharType="begin"/>
        </w:r>
        <w:r w:rsidR="0075634E" w:rsidRPr="0075634E">
          <w:instrText xml:space="preserve"> PAGE   \* MERGEFORMAT </w:instrText>
        </w:r>
        <w:r w:rsidR="00F22055" w:rsidRPr="0075634E">
          <w:fldChar w:fldCharType="separate"/>
        </w:r>
        <w:r w:rsidR="00881C0B">
          <w:rPr>
            <w:noProof/>
          </w:rPr>
          <w:t>1</w:t>
        </w:r>
        <w:r w:rsidR="00F22055" w:rsidRPr="0075634E">
          <w:rPr>
            <w:noProof/>
          </w:rPr>
          <w:fldChar w:fldCharType="end"/>
        </w:r>
      </w:sdtContent>
    </w:sdt>
  </w:p>
  <w:p w:rsidR="0075634E" w:rsidRPr="0075634E" w:rsidRDefault="0075634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7251A"/>
    <w:rsid w:val="00022994"/>
    <w:rsid w:val="000367AB"/>
    <w:rsid w:val="000700B1"/>
    <w:rsid w:val="00095405"/>
    <w:rsid w:val="000A09F0"/>
    <w:rsid w:val="000B64D7"/>
    <w:rsid w:val="000F128B"/>
    <w:rsid w:val="00122D88"/>
    <w:rsid w:val="0017251A"/>
    <w:rsid w:val="001F4235"/>
    <w:rsid w:val="00200E71"/>
    <w:rsid w:val="00284EB6"/>
    <w:rsid w:val="002F37AF"/>
    <w:rsid w:val="002F740C"/>
    <w:rsid w:val="00303A45"/>
    <w:rsid w:val="003369BB"/>
    <w:rsid w:val="00357D4C"/>
    <w:rsid w:val="00395B09"/>
    <w:rsid w:val="003B3210"/>
    <w:rsid w:val="003B5066"/>
    <w:rsid w:val="0044031D"/>
    <w:rsid w:val="00444AA6"/>
    <w:rsid w:val="004B4462"/>
    <w:rsid w:val="00501E2A"/>
    <w:rsid w:val="00504252"/>
    <w:rsid w:val="005D682F"/>
    <w:rsid w:val="005E3C15"/>
    <w:rsid w:val="005F1686"/>
    <w:rsid w:val="00643198"/>
    <w:rsid w:val="006519AF"/>
    <w:rsid w:val="00655D99"/>
    <w:rsid w:val="00665CD8"/>
    <w:rsid w:val="006828A9"/>
    <w:rsid w:val="0073508B"/>
    <w:rsid w:val="00737EF0"/>
    <w:rsid w:val="0075634E"/>
    <w:rsid w:val="00766375"/>
    <w:rsid w:val="007A2BB2"/>
    <w:rsid w:val="007F4B78"/>
    <w:rsid w:val="007F6F69"/>
    <w:rsid w:val="00841D52"/>
    <w:rsid w:val="0086257C"/>
    <w:rsid w:val="008738AE"/>
    <w:rsid w:val="00881C0B"/>
    <w:rsid w:val="008B43A3"/>
    <w:rsid w:val="008C2356"/>
    <w:rsid w:val="009E389A"/>
    <w:rsid w:val="00A8126E"/>
    <w:rsid w:val="00AA6F84"/>
    <w:rsid w:val="00AE2764"/>
    <w:rsid w:val="00BB6FD4"/>
    <w:rsid w:val="00C2216F"/>
    <w:rsid w:val="00C41309"/>
    <w:rsid w:val="00CF2FE3"/>
    <w:rsid w:val="00D86665"/>
    <w:rsid w:val="00DB5EC3"/>
    <w:rsid w:val="00DD5F7A"/>
    <w:rsid w:val="00E829FB"/>
    <w:rsid w:val="00E944A0"/>
    <w:rsid w:val="00EA073F"/>
    <w:rsid w:val="00EB4D6B"/>
    <w:rsid w:val="00F06970"/>
    <w:rsid w:val="00F22055"/>
    <w:rsid w:val="00F30CB0"/>
    <w:rsid w:val="00F340BB"/>
    <w:rsid w:val="00F37296"/>
    <w:rsid w:val="00F93453"/>
    <w:rsid w:val="00FA08BE"/>
    <w:rsid w:val="00FB47F0"/>
    <w:rsid w:val="00FC3D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8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7D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D4C"/>
  </w:style>
  <w:style w:type="paragraph" w:styleId="Footer">
    <w:name w:val="footer"/>
    <w:basedOn w:val="Normal"/>
    <w:link w:val="FooterChar"/>
    <w:uiPriority w:val="99"/>
    <w:unhideWhenUsed/>
    <w:rsid w:val="00357D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D4C"/>
  </w:style>
  <w:style w:type="character" w:styleId="Hyperlink">
    <w:name w:val="Hyperlink"/>
    <w:basedOn w:val="DefaultParagraphFont"/>
    <w:uiPriority w:val="99"/>
    <w:unhideWhenUsed/>
    <w:rsid w:val="00095405"/>
    <w:rPr>
      <w:color w:val="0563C1" w:themeColor="hyperlink"/>
      <w:u w:val="single"/>
    </w:rPr>
  </w:style>
  <w:style w:type="paragraph" w:styleId="NormalWeb">
    <w:name w:val="Normal (Web)"/>
    <w:basedOn w:val="Normal"/>
    <w:uiPriority w:val="99"/>
    <w:unhideWhenUsed/>
    <w:rsid w:val="0075634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5634E"/>
    <w:rPr>
      <w:b/>
      <w:bCs/>
    </w:rPr>
  </w:style>
</w:styles>
</file>

<file path=word/webSettings.xml><?xml version="1.0" encoding="utf-8"?>
<w:webSettings xmlns:r="http://schemas.openxmlformats.org/officeDocument/2006/relationships" xmlns:w="http://schemas.openxmlformats.org/wordprocessingml/2006/main">
  <w:divs>
    <w:div w:id="666442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caringinfo.org/files/public/ad/California.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aringfo.org"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1130</Words>
  <Characters>6444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7559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3</cp:revision>
  <dcterms:created xsi:type="dcterms:W3CDTF">2020-06-12T11:13:00Z</dcterms:created>
  <dcterms:modified xsi:type="dcterms:W3CDTF">2020-06-12T11:14:00Z</dcterms:modified>
</cp:coreProperties>
</file>